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228" w:rsidRDefault="00F32228" w:rsidP="00F32228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神经冲动的产生和传导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安徽阜阳太和一中期中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可卡因是一种神经类毒品。如图为可卡因对人脑部神经冲动传递的干扰示意图。下列叙述错误的是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2228" w:rsidRDefault="00F32228" w:rsidP="00F3222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74850" cy="1828800"/>
            <wp:effectExtent l="0" t="0" r="6350" b="0"/>
            <wp:docPr id="4" name="图片 4" descr="22新微生物Q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的形成主要与高尔基体有关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其中的多巴胺通过胞吐方式释放到突触间隙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多巴胺起作用后可通过多巴胺转运蛋白运回突触前神经元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可卡因进入突触间隙后阻碍多巴胺的回收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从而使突触后神经元持续兴奋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结构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上发生电信号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化学信号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电信号的变化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河南南阳期中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研究表明甘氨酸能使处于静息状态的突触后膜上</w:t>
      </w:r>
      <w:r w:rsidRPr="00823800">
        <w:rPr>
          <w:rFonts w:ascii="Times New Roman" w:hAnsi="Times New Roman" w:cs="Times New Roman"/>
        </w:rPr>
        <w:t>Cl</w:t>
      </w:r>
      <w:r w:rsidRPr="00823800">
        <w:rPr>
          <w:rFonts w:ascii="Times New Roman" w:hAnsi="Times New Roman" w:cs="Times New Roman"/>
          <w:vertAlign w:val="superscript"/>
        </w:rPr>
        <w:t>－</w:t>
      </w:r>
      <w:r w:rsidRPr="00823800">
        <w:rPr>
          <w:rFonts w:ascii="Times New Roman" w:hAnsi="Times New Roman" w:cs="Times New Roman"/>
        </w:rPr>
        <w:t>通道开放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如图为两个神经元之间局部结构放大图。下列有关叙述正确的是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F32228" w:rsidRDefault="00F32228" w:rsidP="00F3222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89150" cy="1714500"/>
            <wp:effectExtent l="0" t="0" r="6350" b="0"/>
            <wp:docPr id="3" name="图片 3" descr="选择性一生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选择性一生1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甘氨酸作为神经递质可使突触后膜膜外电位由正变负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该过程能体现细胞膜具有进行细胞内信息交流的功能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静息状态时神经细胞细胞膜主要对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具有通透性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内流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甘氨酸与突触后膜上相应受体结合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使突触后膜膜两侧电位差绝对值变大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在神经调节过程中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兴奋会在神经纤维上传导和神经元之间传递。下列有关叙述错误的是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兴奋从神</w:t>
      </w:r>
      <w:r w:rsidRPr="00823800">
        <w:rPr>
          <w:rFonts w:ascii="Times New Roman" w:hAnsi="Times New Roman" w:cs="Times New Roman" w:hint="eastAsia"/>
        </w:rPr>
        <w:t>经元的细胞体传导至突触前膜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会引起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外流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突触前神经元兴奋可引起突触前膜释放乙酰胆碱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乙酰胆碱是一种神经递质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在突触间隙中经扩散到达突触后膜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乙酰胆碱与突触后膜受体结合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引起突触后膜电位变化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如图是反射弧的局部结构示意图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刺激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刺激强度适宜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点为两电极的中点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检测各位点电位变化。下列叙述错误的是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2228" w:rsidRDefault="00F32228" w:rsidP="00F3222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43150" cy="565150"/>
            <wp:effectExtent l="0" t="0" r="0" b="6350"/>
            <wp:docPr id="2" name="图片 2" descr="22新微生物Q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新微生物Q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电流计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指针不偏转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电流计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指针偏转两次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兴奋由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点传导到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点时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发生电信号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化学信号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 w:hint="eastAsia"/>
        </w:rPr>
        <w:t>电信号的转换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若检测到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点有电位变化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说明兴奋在同一神经元上是双向传导的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点检测不到电位变化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可能是因为突触前膜释放的是抑制性神经递质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分布有乙酰胆碱受体的神经元称为胆碱能敏感神经元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它普遍存在于神经系统中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参与学习与记忆等调节活动。乙酰胆碱酯酶催化乙酰胆碱的分解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药物阿托品能阻断乙酰胆碱与胆碱能敏感神经元的相应受体结合。下列说法错误的是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乙酰胆碱分泌量和受体数量改变会影响胆碱能敏感神经元发挥作用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使</w:t>
      </w:r>
      <w:r w:rsidRPr="00823800">
        <w:rPr>
          <w:rFonts w:ascii="Times New Roman" w:hAnsi="Times New Roman" w:cs="Times New Roman" w:hint="eastAsia"/>
        </w:rPr>
        <w:t>用乙酰胆碱酯酶抑制剂可抑制胆碱能敏感神经元受体发挥作用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胆碱能敏感神经元的数量改变会影响学习与记忆等调节活动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注射阿托品可影响胆碱能敏感神经元所引起的生理效应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神经细胞间的突触联系往往非常复杂。下图为大鼠视网膜局部神经细胞间的突触示意图。</w:t>
      </w:r>
    </w:p>
    <w:p w:rsidR="00F32228" w:rsidRDefault="00F32228" w:rsidP="00F3222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377950"/>
            <wp:effectExtent l="0" t="0" r="0" b="0"/>
            <wp:docPr id="1" name="图片 1" descr="20高考理综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高考理综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据图回答：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当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末梢有神经冲动传来时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甲膜内的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释放谷氨酸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与乙膜上的谷氨酸受体结合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</w:t>
      </w:r>
      <w:r w:rsidRPr="00823800">
        <w:rPr>
          <w:rFonts w:ascii="Times New Roman" w:hAnsi="Times New Roman" w:cs="Times New Roman"/>
        </w:rPr>
        <w:t>GC</w:t>
      </w:r>
      <w:r w:rsidRPr="00823800">
        <w:rPr>
          <w:rFonts w:ascii="Times New Roman" w:hAnsi="Times New Roman" w:cs="Times New Roman"/>
        </w:rPr>
        <w:t>兴奋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诱导其释放内源</w:t>
      </w:r>
      <w:r w:rsidRPr="00823800">
        <w:rPr>
          <w:rFonts w:ascii="Times New Roman" w:hAnsi="Times New Roman" w:cs="Times New Roman" w:hint="eastAsia"/>
        </w:rPr>
        <w:t>性大麻素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内源性大麻素和甲膜上的大麻素受体结合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抑制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通道开放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释放的谷氨酸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增加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减少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最终导致</w:t>
      </w:r>
      <w:r w:rsidRPr="00823800">
        <w:rPr>
          <w:rFonts w:ascii="Times New Roman" w:hAnsi="Times New Roman" w:cs="Times New Roman"/>
        </w:rPr>
        <w:t>GC</w:t>
      </w:r>
      <w:r w:rsidRPr="00823800">
        <w:rPr>
          <w:rFonts w:ascii="Times New Roman" w:hAnsi="Times New Roman" w:cs="Times New Roman"/>
        </w:rPr>
        <w:t>兴奋性降低。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GC</w:t>
      </w:r>
      <w:r w:rsidRPr="00823800">
        <w:rPr>
          <w:rFonts w:ascii="Times New Roman" w:hAnsi="Times New Roman" w:cs="Times New Roman"/>
        </w:rPr>
        <w:t>释放的内源性大麻素还能与丙膜上的大麻素受体结合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抑制</w:t>
      </w:r>
      <w:r w:rsidRPr="00823800">
        <w:rPr>
          <w:rFonts w:ascii="Times New Roman" w:hAnsi="Times New Roman" w:cs="Times New Roman"/>
        </w:rPr>
        <w:t>AC</w:t>
      </w:r>
      <w:r w:rsidRPr="00823800">
        <w:rPr>
          <w:rFonts w:ascii="Times New Roman" w:hAnsi="Times New Roman" w:cs="Times New Roman"/>
        </w:rPr>
        <w:t>中甘氨酸的释放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使甲膜上的甘氨酸受体活化程度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升高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降低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进而导致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通道失去部分活性。</w:t>
      </w:r>
      <w:r w:rsidRPr="00823800">
        <w:rPr>
          <w:rFonts w:ascii="Times New Roman" w:hAnsi="Times New Roman" w:cs="Times New Roman"/>
        </w:rPr>
        <w:t>AC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BC</w:t>
      </w:r>
      <w:r w:rsidRPr="00823800">
        <w:rPr>
          <w:rFonts w:ascii="Times New Roman" w:hAnsi="Times New Roman" w:cs="Times New Roman"/>
        </w:rPr>
        <w:t>间突触的突触前膜为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膜。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上述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调节机制保证了神经调节的精</w:t>
      </w:r>
      <w:r w:rsidRPr="00823800">
        <w:rPr>
          <w:rFonts w:ascii="Times New Roman" w:hAnsi="Times New Roman" w:cs="Times New Roman" w:hint="eastAsia"/>
        </w:rPr>
        <w:t>准性。该调节过程与细胞膜的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两种功能密切相关。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不会成为内环境成分的是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谷氨酸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内源性大麻素</w:t>
      </w:r>
    </w:p>
    <w:p w:rsidR="00F32228" w:rsidRDefault="00F32228" w:rsidP="00F3222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甘氨酸受体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通道</w:t>
      </w:r>
    </w:p>
    <w:p w:rsidR="003836DB" w:rsidRPr="00F32228" w:rsidRDefault="003836DB">
      <w:bookmarkStart w:id="0" w:name="_GoBack"/>
      <w:bookmarkEnd w:id="0"/>
    </w:p>
    <w:sectPr w:rsidR="003836DB" w:rsidRPr="00F32228" w:rsidSect="005943AA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AF7" w:rsidRDefault="00A51AF7" w:rsidP="00A51AF7">
      <w:r>
        <w:separator/>
      </w:r>
    </w:p>
  </w:endnote>
  <w:endnote w:type="continuationSeparator" w:id="1">
    <w:p w:rsidR="00A51AF7" w:rsidRDefault="00A51AF7" w:rsidP="00A51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AF7" w:rsidRDefault="00A51AF7" w:rsidP="00A51AF7">
      <w:r>
        <w:separator/>
      </w:r>
    </w:p>
  </w:footnote>
  <w:footnote w:type="continuationSeparator" w:id="1">
    <w:p w:rsidR="00A51AF7" w:rsidRDefault="00A51AF7" w:rsidP="00A51A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AF7" w:rsidRPr="00A51AF7" w:rsidRDefault="00A51AF7" w:rsidP="00A51AF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228"/>
    <w:rsid w:val="003836DB"/>
    <w:rsid w:val="005943AA"/>
    <w:rsid w:val="00A51AF7"/>
    <w:rsid w:val="00F32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A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32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3222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3222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3222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3222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3222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51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51AF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A51A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A51A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32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3222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3222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3222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3222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322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Company>微软中国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2021-07-01T07:52:00Z</dcterms:created>
  <dcterms:modified xsi:type="dcterms:W3CDTF">2021-09-03T11:02:00Z</dcterms:modified>
</cp:coreProperties>
</file>